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广东省门窗协会自律自保机制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312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一、引言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广东省门窗协会作为门窗行业的代表性组织，肩负着促进行业健康发展、维护市场秩序、保障会员权益的重要使命。为此，协会建立了完善的自律自保机制，以规范行业行为、提升行业形象、增强行业竞争力。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312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二、自律机制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制定行业规范：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default" w:ascii="仿宋" w:hAnsi="仿宋" w:eastAsia="仿宋" w:cs="仿宋"/>
          <w:sz w:val="32"/>
          <w:szCs w:val="32"/>
        </w:rPr>
        <w:t>协会根据国家法律法规和市场需求，制定并不断完善行业规范，明确行业准入标准、产品质量要求、服务规范等，为会员企业提供明确的行业指导。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加强监督检查：协会设立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自律委员会</w:t>
      </w:r>
      <w:r>
        <w:rPr>
          <w:rFonts w:hint="default" w:ascii="仿宋" w:hAnsi="仿宋" w:eastAsia="仿宋" w:cs="仿宋"/>
          <w:sz w:val="32"/>
          <w:szCs w:val="32"/>
        </w:rPr>
        <w:t>，定期对会员企业的生产经营活动进行监督检查，确保企业遵守行业规范，杜绝违法违规行为。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建立奖惩制度：对于遵守行业规范、表现突出的会员企业，协会将给予表彰和奖励；对于违反行业规范、损害行业形象的企业，协会将依法依规进行惩处，维护行业公平竞争秩序。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312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三、自保机制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维护会员权益：广东省门窗协会积极维护会员企业的合法权益，对于侵犯会员权益的行为，协会将积极协调处理，为会员提供法律援助和维权支持。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促进行业合作：协会通过举办行业交流活动、搭建合作平台等方式，促进会员企业之间的合作与交流，实现资源共享、优势互补，提升行业整体竞争力。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应对市场风险：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default" w:ascii="仿宋" w:hAnsi="仿宋" w:eastAsia="仿宋" w:cs="仿宋"/>
          <w:sz w:val="32"/>
          <w:szCs w:val="32"/>
        </w:rPr>
        <w:t>协会密切关注市场动态和行业发展趋势，及时发布行业预警信息，帮助会员企业应对市场风险，降低经营风险。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312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四、实施与监督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设立自律委员会：协会成立自律委员会，负责监督自律机制的执行情况，对违规行为进行调查和处理。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定期评估与改进：协会定期对自律自保机制进行评估，根据行业发展情况和会员反馈，及时调整和完善机制内容，确保机制的有效性和适应性。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312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、附则</w:t>
      </w:r>
    </w:p>
    <w:p>
      <w:pPr>
        <w:bidi w:val="0"/>
      </w:pPr>
      <w:r>
        <w:rPr>
          <w:rFonts w:hint="eastAsia"/>
        </w:rPr>
        <w:t>本机制自</w:t>
      </w:r>
      <w:r>
        <w:rPr>
          <w:rFonts w:hint="eastAsia"/>
          <w:lang w:eastAsia="zh-CN"/>
        </w:rPr>
        <w:t>广东省门窗协会第二届第六次</w:t>
      </w:r>
      <w:r>
        <w:rPr>
          <w:rFonts w:hint="eastAsia"/>
        </w:rPr>
        <w:t>理事会审议通过</w:t>
      </w:r>
      <w:r>
        <w:rPr>
          <w:rFonts w:hint="eastAsia"/>
          <w:lang w:eastAsia="zh-CN"/>
        </w:rPr>
        <w:t>后正式</w:t>
      </w:r>
      <w:r>
        <w:rPr>
          <w:rFonts w:hint="eastAsia"/>
        </w:rPr>
        <w:t>生效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由理事会负责解释、修订和执行。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C361BE-4622-4D7E-B123-F76E5D7FDB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DDBD27-94ED-4D42-B873-98DEB3BB57AB}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日系可爱奶酪体-商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2D440"/>
    <w:multiLevelType w:val="singleLevel"/>
    <w:tmpl w:val="8CE2D4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06342A3"/>
    <w:multiLevelType w:val="singleLevel"/>
    <w:tmpl w:val="906342A3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abstractNum w:abstractNumId="2">
    <w:nsid w:val="AE0F682A"/>
    <w:multiLevelType w:val="singleLevel"/>
    <w:tmpl w:val="AE0F682A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0EDA4F8A"/>
    <w:rsid w:val="086530B3"/>
    <w:rsid w:val="0E5D1046"/>
    <w:rsid w:val="0EDA4F8A"/>
    <w:rsid w:val="256C5C14"/>
    <w:rsid w:val="302F7B0B"/>
    <w:rsid w:val="47993F84"/>
    <w:rsid w:val="530F07D3"/>
    <w:rsid w:val="59CA0A1F"/>
    <w:rsid w:val="68830F17"/>
    <w:rsid w:val="771124A3"/>
    <w:rsid w:val="7DDC0345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仿宋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paragraph" w:customStyle="1" w:styleId="9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2024-04-19T07:58:00Z</dcterms:created>
  <dc:creator>安静の鱼 巛~</dc:creator>
  <cp:lastModifiedBy>安静の鱼 巛~</cp:lastModifiedBy>
  <dcterms:modified xsi:type="dcterms:W3CDTF">2024-04-19T08:17:38Z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2EBC64DC48654A94A5213E91FF68FE01_11</vt:lpwstr>
  </property>
</Properties>
</file>